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7FDC"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b/>
          <w:bCs/>
          <w:szCs w:val="24"/>
          <w:lang w:eastAsia="hu-HU"/>
        </w:rPr>
        <w:t>Tájékoztató a jövedelem- és a vagyonnyilatkozat kitöltéséhez</w:t>
      </w:r>
    </w:p>
    <w:p w14:paraId="5B35C99A"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I. Személyi adatok</w:t>
      </w:r>
    </w:p>
    <w:p w14:paraId="3983F901"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16F46FF6"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2. Közeli hozzátartozó a jövedelemvizsgálat vonatkozásában</w:t>
      </w:r>
    </w:p>
    <w:p w14:paraId="3A77E69E"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2.1. a házastárs,</w:t>
      </w:r>
    </w:p>
    <w:p w14:paraId="24D7025C"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2.2. az élettárs,</w:t>
      </w:r>
    </w:p>
    <w:p w14:paraId="6782376C"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 xml:space="preserve">2.3. a húsz évesnél fiatalabb, önálló keresettel nem rendelkező vér szerinti gyermek, örökbe fogadott gyermek, mostohagyermek és a Polgári Törvénykönyvről szóló </w:t>
      </w:r>
      <w:hyperlink r:id="rId4" w:history="1">
        <w:r w:rsidRPr="00C4691D">
          <w:rPr>
            <w:rFonts w:ascii="Times New Roman" w:eastAsia="Times New Roman" w:hAnsi="Times New Roman" w:cs="Times New Roman"/>
            <w:color w:val="0000FF"/>
            <w:szCs w:val="24"/>
            <w:u w:val="single"/>
            <w:lang w:eastAsia="hu-HU"/>
          </w:rPr>
          <w:t>2013. évi V. törvény</w:t>
        </w:r>
      </w:hyperlink>
      <w:r w:rsidRPr="00C4691D">
        <w:rPr>
          <w:rFonts w:ascii="Times New Roman" w:eastAsia="Times New Roman" w:hAnsi="Times New Roman" w:cs="Times New Roman"/>
          <w:szCs w:val="24"/>
          <w:lang w:eastAsia="hu-HU"/>
        </w:rPr>
        <w:t xml:space="preserve"> szerinti gyermekvédelmi nevelőszülő által e jogviszonya keretében nevelt gyermek kivételével a nevelt gyermek (a továbbiakban: nevelt gyermek),</w:t>
      </w:r>
    </w:p>
    <w:p w14:paraId="09950653"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2.4. a huszonhárom évesnél fiatalabb, önálló keresettel nem rendelkező, nappali oktatás munkarendje szerint tanulmányokat folytató vér szerinti, örökbe fogadott, mostoha-, illetve nevelt gyermek,</w:t>
      </w:r>
    </w:p>
    <w:p w14:paraId="35205AB2"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2.5. a huszonöt évesnél fiatalabb, önálló keresettel nem rendelkező, felsőoktatási intézmény nappali tagozatán tanulmányokat folytató vér szerinti, örökbe fogadott, mostoha-, illetve nevelt gyermek,</w:t>
      </w:r>
    </w:p>
    <w:p w14:paraId="35442F83"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14:paraId="13DF8E0F"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2.7. a 18. életévét be nem töltött gyermek vonatkozásában a vér szerinti és az örökbe fogadó szülő, illetve a szülő házastársa vagy élettársa.</w:t>
      </w:r>
    </w:p>
    <w:p w14:paraId="02598449"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II. Jövedelmi adatok</w:t>
      </w:r>
    </w:p>
    <w:p w14:paraId="3F3485CA"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5CFD62BC" w14:textId="77777777" w:rsidR="00517A7F" w:rsidRPr="00C4691D" w:rsidRDefault="00517A7F" w:rsidP="00517A7F">
      <w:pPr>
        <w:jc w:val="left"/>
        <w:rPr>
          <w:rFonts w:ascii="Times New Roman" w:eastAsia="Times New Roman" w:hAnsi="Times New Roman" w:cs="Times New Roman"/>
          <w:szCs w:val="24"/>
          <w:lang w:eastAsia="hu-HU"/>
        </w:rPr>
      </w:pPr>
    </w:p>
    <w:p w14:paraId="7FC1BAA8"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622C29B" w14:textId="77777777" w:rsidR="00517A7F" w:rsidRPr="00C4691D" w:rsidRDefault="00517A7F" w:rsidP="00517A7F">
      <w:pPr>
        <w:jc w:val="left"/>
        <w:rPr>
          <w:rFonts w:ascii="Times New Roman" w:eastAsia="Times New Roman" w:hAnsi="Times New Roman" w:cs="Times New Roman"/>
          <w:szCs w:val="24"/>
          <w:lang w:eastAsia="hu-HU"/>
        </w:rPr>
      </w:pPr>
    </w:p>
    <w:p w14:paraId="3E908CA6"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C4691D">
        <w:rPr>
          <w:rFonts w:ascii="Times New Roman" w:eastAsia="Times New Roman" w:hAnsi="Times New Roman" w:cs="Times New Roman"/>
          <w:szCs w:val="24"/>
          <w:lang w:eastAsia="hu-HU"/>
        </w:rPr>
        <w:t>ával</w:t>
      </w:r>
      <w:proofErr w:type="spellEnd"/>
      <w:r w:rsidRPr="00C4691D">
        <w:rPr>
          <w:rFonts w:ascii="Times New Roman" w:eastAsia="Times New Roman" w:hAnsi="Times New Roman" w:cs="Times New Roman"/>
          <w:szCs w:val="24"/>
          <w:lang w:eastAsia="hu-HU"/>
        </w:rPr>
        <w:t>. Ha a mezőgazdasági őstermelő adóévi őstermelésből származó bevétele nem több a kistermelés értékhatáránál (</w:t>
      </w:r>
      <w:proofErr w:type="gramStart"/>
      <w:r w:rsidRPr="00C4691D">
        <w:rPr>
          <w:rFonts w:ascii="Times New Roman" w:eastAsia="Times New Roman" w:hAnsi="Times New Roman" w:cs="Times New Roman"/>
          <w:szCs w:val="24"/>
          <w:lang w:eastAsia="hu-HU"/>
        </w:rPr>
        <w:t>illetve</w:t>
      </w:r>
      <w:proofErr w:type="gramEnd"/>
      <w:r w:rsidRPr="00C4691D">
        <w:rPr>
          <w:rFonts w:ascii="Times New Roman" w:eastAsia="Times New Roman" w:hAnsi="Times New Roman" w:cs="Times New Roman"/>
          <w:szCs w:val="24"/>
          <w:lang w:eastAsia="hu-HU"/>
        </w:rPr>
        <w:t xml:space="preserve"> ha részére támogatást folyósítottak, annak a folyósított támogatással növelt összegénél), akkor a bevétel csökkenthető az igazolt költségekkel, továbbá a bevétel 40%-</w:t>
      </w:r>
      <w:proofErr w:type="spellStart"/>
      <w:r w:rsidRPr="00C4691D">
        <w:rPr>
          <w:rFonts w:ascii="Times New Roman" w:eastAsia="Times New Roman" w:hAnsi="Times New Roman" w:cs="Times New Roman"/>
          <w:szCs w:val="24"/>
          <w:lang w:eastAsia="hu-HU"/>
        </w:rPr>
        <w:t>ának</w:t>
      </w:r>
      <w:proofErr w:type="spellEnd"/>
      <w:r w:rsidRPr="00C4691D">
        <w:rPr>
          <w:rFonts w:ascii="Times New Roman" w:eastAsia="Times New Roman" w:hAnsi="Times New Roman" w:cs="Times New Roman"/>
          <w:szCs w:val="24"/>
          <w:lang w:eastAsia="hu-HU"/>
        </w:rPr>
        <w:t xml:space="preserve"> megfelelő összeggel, vagy a bevétel 85%-</w:t>
      </w:r>
      <w:proofErr w:type="spellStart"/>
      <w:r w:rsidRPr="00C4691D">
        <w:rPr>
          <w:rFonts w:ascii="Times New Roman" w:eastAsia="Times New Roman" w:hAnsi="Times New Roman" w:cs="Times New Roman"/>
          <w:szCs w:val="24"/>
          <w:lang w:eastAsia="hu-HU"/>
        </w:rPr>
        <w:t>ának</w:t>
      </w:r>
      <w:proofErr w:type="spellEnd"/>
      <w:r w:rsidRPr="00C4691D">
        <w:rPr>
          <w:rFonts w:ascii="Times New Roman" w:eastAsia="Times New Roman" w:hAnsi="Times New Roman" w:cs="Times New Roman"/>
          <w:szCs w:val="24"/>
          <w:lang w:eastAsia="hu-HU"/>
        </w:rPr>
        <w:t>, illetve állattenyésztés esetén 94%-</w:t>
      </w:r>
      <w:proofErr w:type="spellStart"/>
      <w:r w:rsidRPr="00C4691D">
        <w:rPr>
          <w:rFonts w:ascii="Times New Roman" w:eastAsia="Times New Roman" w:hAnsi="Times New Roman" w:cs="Times New Roman"/>
          <w:szCs w:val="24"/>
          <w:lang w:eastAsia="hu-HU"/>
        </w:rPr>
        <w:t>ának</w:t>
      </w:r>
      <w:proofErr w:type="spellEnd"/>
      <w:r w:rsidRPr="00C4691D">
        <w:rPr>
          <w:rFonts w:ascii="Times New Roman" w:eastAsia="Times New Roman" w:hAnsi="Times New Roman" w:cs="Times New Roman"/>
          <w:szCs w:val="24"/>
          <w:lang w:eastAsia="hu-HU"/>
        </w:rPr>
        <w:t xml:space="preserve"> megfelelő összeggel.</w:t>
      </w:r>
    </w:p>
    <w:p w14:paraId="4A709C10" w14:textId="77777777" w:rsidR="00517A7F" w:rsidRPr="00C4691D" w:rsidRDefault="00517A7F" w:rsidP="00517A7F">
      <w:pPr>
        <w:jc w:val="left"/>
        <w:rPr>
          <w:rFonts w:ascii="Times New Roman" w:eastAsia="Times New Roman" w:hAnsi="Times New Roman" w:cs="Times New Roman"/>
          <w:szCs w:val="24"/>
          <w:lang w:eastAsia="hu-HU"/>
        </w:rPr>
      </w:pPr>
    </w:p>
    <w:p w14:paraId="5D1FF0E5"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lastRenderedPageBreak/>
        <w:t xml:space="preserve">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w:t>
      </w:r>
      <w:hyperlink r:id="rId5" w:history="1">
        <w:r w:rsidRPr="00C4691D">
          <w:rPr>
            <w:rFonts w:ascii="Times New Roman" w:eastAsia="Times New Roman" w:hAnsi="Times New Roman" w:cs="Times New Roman"/>
            <w:color w:val="0000FF"/>
            <w:szCs w:val="24"/>
            <w:u w:val="single"/>
            <w:lang w:eastAsia="hu-HU"/>
          </w:rPr>
          <w:t>1997. évi XXXI. törvény (a továbbiakban: Gyvt.) 20/A. §-a</w:t>
        </w:r>
      </w:hyperlink>
      <w:r w:rsidRPr="00C4691D">
        <w:rPr>
          <w:rFonts w:ascii="Times New Roman" w:eastAsia="Times New Roman" w:hAnsi="Times New Roman" w:cs="Times New Roman"/>
          <w:szCs w:val="24"/>
          <w:lang w:eastAsia="hu-HU"/>
        </w:rPr>
        <w:t xml:space="preserve"> szerinti támogatást, a </w:t>
      </w:r>
      <w:hyperlink r:id="rId6" w:history="1">
        <w:r w:rsidRPr="00C4691D">
          <w:rPr>
            <w:rFonts w:ascii="Times New Roman" w:eastAsia="Times New Roman" w:hAnsi="Times New Roman" w:cs="Times New Roman"/>
            <w:color w:val="0000FF"/>
            <w:szCs w:val="24"/>
            <w:u w:val="single"/>
            <w:lang w:eastAsia="hu-HU"/>
          </w:rPr>
          <w:t>Gyvt. 20/B. § (4)–(5) bekezdése</w:t>
        </w:r>
      </w:hyperlink>
      <w:r w:rsidRPr="00C4691D">
        <w:rPr>
          <w:rFonts w:ascii="Times New Roman" w:eastAsia="Times New Roman" w:hAnsi="Times New Roman" w:cs="Times New Roman"/>
          <w:szCs w:val="24"/>
          <w:lang w:eastAsia="hu-HU"/>
        </w:rPr>
        <w:t xml:space="preserv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2D696E4A" w14:textId="77777777" w:rsidR="00517A7F" w:rsidRPr="00C4691D" w:rsidRDefault="00517A7F" w:rsidP="00517A7F">
      <w:pPr>
        <w:jc w:val="left"/>
        <w:rPr>
          <w:rFonts w:ascii="Times New Roman" w:eastAsia="Times New Roman" w:hAnsi="Times New Roman" w:cs="Times New Roman"/>
          <w:szCs w:val="24"/>
          <w:lang w:eastAsia="hu-HU"/>
        </w:rPr>
      </w:pPr>
    </w:p>
    <w:p w14:paraId="40B8D257"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5.</w:t>
      </w:r>
    </w:p>
    <w:p w14:paraId="0D6A3C0F" w14:textId="77777777" w:rsidR="00517A7F" w:rsidRPr="00C4691D" w:rsidRDefault="00517A7F" w:rsidP="00517A7F">
      <w:pPr>
        <w:jc w:val="left"/>
        <w:rPr>
          <w:rFonts w:ascii="Times New Roman" w:eastAsia="Times New Roman" w:hAnsi="Times New Roman" w:cs="Times New Roman"/>
          <w:szCs w:val="24"/>
          <w:lang w:eastAsia="hu-HU"/>
        </w:rPr>
      </w:pPr>
    </w:p>
    <w:p w14:paraId="3F8EC6DE"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63700E0F" w14:textId="77777777" w:rsidR="00517A7F" w:rsidRPr="00C4691D" w:rsidRDefault="00517A7F" w:rsidP="00517A7F">
      <w:pPr>
        <w:jc w:val="left"/>
        <w:rPr>
          <w:rFonts w:ascii="Times New Roman" w:eastAsia="Times New Roman" w:hAnsi="Times New Roman" w:cs="Times New Roman"/>
          <w:szCs w:val="24"/>
          <w:lang w:eastAsia="hu-HU"/>
        </w:rPr>
      </w:pPr>
    </w:p>
    <w:p w14:paraId="5CD8465D"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7. A havi jövedelem kiszámításakor</w:t>
      </w:r>
    </w:p>
    <w:p w14:paraId="701053B8"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 rendszeres jövedelem esetén a kérelem benyújtását megelőző hónap,</w:t>
      </w:r>
    </w:p>
    <w:p w14:paraId="3D68B64D"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 nem rendszeres jövedelem, illetve vállalkozásból, őstermelésből származó jövedelem esetén a kérelem benyújtását megelőző tizenkét hónap</w:t>
      </w:r>
    </w:p>
    <w:p w14:paraId="75267692"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alatt kapott összeg egy havi átlagát kell együttesen figyelembe venni.</w:t>
      </w:r>
    </w:p>
    <w:p w14:paraId="5F9FADA2" w14:textId="77777777" w:rsidR="00517A7F" w:rsidRPr="00C4691D" w:rsidRDefault="00517A7F" w:rsidP="00517A7F">
      <w:pPr>
        <w:jc w:val="left"/>
        <w:rPr>
          <w:rFonts w:ascii="Times New Roman" w:eastAsia="Times New Roman" w:hAnsi="Times New Roman" w:cs="Times New Roman"/>
          <w:szCs w:val="24"/>
          <w:lang w:eastAsia="hu-HU"/>
        </w:rPr>
      </w:pPr>
    </w:p>
    <w:p w14:paraId="0BD4FD97"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III. Jövedelem típusai</w:t>
      </w:r>
    </w:p>
    <w:p w14:paraId="05114640"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02C0C82A"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38CBAE9A"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3. Táppénz, gyermekgondozási támogatások: táppénz, terhességi-gyermekágyi segély, csecsemőgondozási díj, gyermekgondozási díj, gyermekgondozási segély, gyermeknevelési támogatás, családi pótlék, gyermektartásdíj.</w:t>
      </w:r>
    </w:p>
    <w:p w14:paraId="78F61E64"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14F8C802"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lastRenderedPageBreak/>
        <w:t>5. 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14:paraId="271DBAF0"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3A99443B" w14:textId="77777777" w:rsidR="00517A7F" w:rsidRPr="00C4691D" w:rsidRDefault="00517A7F" w:rsidP="00517A7F">
      <w:pPr>
        <w:jc w:val="left"/>
        <w:rPr>
          <w:rFonts w:ascii="Times New Roman" w:eastAsia="Times New Roman" w:hAnsi="Times New Roman" w:cs="Times New Roman"/>
          <w:szCs w:val="24"/>
          <w:lang w:eastAsia="hu-HU"/>
        </w:rPr>
      </w:pPr>
    </w:p>
    <w:p w14:paraId="24DB6A5F"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Szükség esetén a nyilatkozatok rovatai bővíthetők, valamint kitöltésük mellékletben folytatható.</w:t>
      </w:r>
    </w:p>
    <w:p w14:paraId="108C7750" w14:textId="77777777" w:rsidR="00517A7F" w:rsidRPr="00C4691D" w:rsidRDefault="00517A7F" w:rsidP="00517A7F">
      <w:pPr>
        <w:jc w:val="left"/>
        <w:rPr>
          <w:rFonts w:ascii="Times New Roman" w:eastAsia="Times New Roman" w:hAnsi="Times New Roman" w:cs="Times New Roman"/>
          <w:szCs w:val="24"/>
          <w:lang w:eastAsia="hu-HU"/>
        </w:rPr>
      </w:pPr>
    </w:p>
    <w:p w14:paraId="77C9DF66"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A jövedelemnyilatkozatban szereplő jövedelmekről a jövedelem típusának megfelelő iratot vagy annak másolatát kell a kérelemhez mellékelni.</w:t>
      </w:r>
    </w:p>
    <w:p w14:paraId="168C33C2" w14:textId="77777777" w:rsidR="00517A7F" w:rsidRPr="00C4691D" w:rsidRDefault="00517A7F" w:rsidP="00517A7F">
      <w:pPr>
        <w:jc w:val="left"/>
        <w:rPr>
          <w:rFonts w:ascii="Times New Roman" w:eastAsia="Times New Roman" w:hAnsi="Times New Roman" w:cs="Times New Roman"/>
          <w:szCs w:val="24"/>
          <w:lang w:eastAsia="hu-HU"/>
        </w:rPr>
      </w:pPr>
    </w:p>
    <w:p w14:paraId="1BAA5BF1" w14:textId="77777777" w:rsidR="00517A7F" w:rsidRPr="00C4691D" w:rsidRDefault="00517A7F" w:rsidP="00517A7F">
      <w:pPr>
        <w:jc w:val="left"/>
        <w:rPr>
          <w:rFonts w:ascii="Times New Roman" w:eastAsia="Times New Roman" w:hAnsi="Times New Roman" w:cs="Times New Roman"/>
          <w:szCs w:val="24"/>
          <w:lang w:eastAsia="hu-HU"/>
        </w:rPr>
      </w:pPr>
      <w:r w:rsidRPr="00C4691D">
        <w:rPr>
          <w:rFonts w:ascii="Times New Roman" w:eastAsia="Times New Roman" w:hAnsi="Times New Roman" w:cs="Times New Roman"/>
          <w:szCs w:val="24"/>
          <w:lang w:eastAsia="hu-HU"/>
        </w:rPr>
        <w:t>A vagyonnyilatkozatban feltüntetett pénzvagyonról a kérelemhez mellékelni kell a bankszámlakivonat, a betétkönyv, illetve a takarékbetét-szerződés másolatát.</w:t>
      </w:r>
    </w:p>
    <w:p w14:paraId="7195E472" w14:textId="77777777" w:rsidR="00517A7F" w:rsidRDefault="00517A7F" w:rsidP="00517A7F"/>
    <w:p w14:paraId="16C1CF3B" w14:textId="77777777" w:rsidR="007D7524" w:rsidRDefault="007D7524"/>
    <w:sectPr w:rsidR="007D7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Light">
    <w:charset w:val="EE"/>
    <w:family w:val="auto"/>
    <w:pitch w:val="variable"/>
    <w:sig w:usb0="A00002FF" w:usb1="5000204B" w:usb2="00000000" w:usb3="00000000" w:csb0="00000197"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7F"/>
    <w:rsid w:val="00517A7F"/>
    <w:rsid w:val="007D7524"/>
    <w:rsid w:val="008B4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38D5"/>
  <w15:chartTrackingRefBased/>
  <w15:docId w15:val="{00A10724-06B5-4DAD-9A4B-236193EA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Light" w:eastAsiaTheme="minorHAnsi" w:hAnsi="Nunito Light" w:cstheme="minorHAnsi"/>
        <w:sz w:val="24"/>
        <w:szCs w:val="22"/>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17A7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t.hu/jogszabaly/1997-31-00-00" TargetMode="External"/><Relationship Id="rId5" Type="http://schemas.openxmlformats.org/officeDocument/2006/relationships/hyperlink" Target="https://njt.hu/jogszabaly/1997-31-00-00" TargetMode="External"/><Relationship Id="rId4" Type="http://schemas.openxmlformats.org/officeDocument/2006/relationships/hyperlink" Target="https://njt.hu/jogszabaly/2013-5-00-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7286</Characters>
  <Application>Microsoft Office Word</Application>
  <DocSecurity>0</DocSecurity>
  <Lines>60</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Zala Katalin dr.</dc:creator>
  <cp:keywords/>
  <dc:description/>
  <cp:lastModifiedBy>Zala Katalin dr.</cp:lastModifiedBy>
  <cp:revision>1</cp:revision>
  <dcterms:created xsi:type="dcterms:W3CDTF">2024-04-18T10:41:00Z</dcterms:created>
  <dcterms:modified xsi:type="dcterms:W3CDTF">2024-04-18T10:47:00Z</dcterms:modified>
</cp:coreProperties>
</file>